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A746C" w14:textId="061E297D" w:rsidR="00751AD1" w:rsidRDefault="008F11AD">
      <w:pPr>
        <w:pStyle w:val="4"/>
        <w:spacing w:line="320" w:lineRule="exact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关于开展202</w:t>
      </w:r>
      <w:r w:rsidR="001F24EC">
        <w:rPr>
          <w:rFonts w:ascii="仿宋" w:eastAsia="仿宋" w:hAnsi="仿宋" w:cs="仿宋"/>
          <w:sz w:val="30"/>
          <w:szCs w:val="30"/>
        </w:rPr>
        <w:t>2</w:t>
      </w:r>
      <w:r>
        <w:rPr>
          <w:rFonts w:ascii="仿宋" w:eastAsia="仿宋" w:hAnsi="仿宋" w:cs="仿宋" w:hint="eastAsia"/>
          <w:sz w:val="30"/>
          <w:szCs w:val="30"/>
        </w:rPr>
        <w:t>年南通大学优秀博士硕士学位论文评选</w:t>
      </w:r>
    </w:p>
    <w:p w14:paraId="568136D0" w14:textId="77777777" w:rsidR="00751AD1" w:rsidRDefault="008F11AD">
      <w:pPr>
        <w:pStyle w:val="4"/>
        <w:spacing w:line="320" w:lineRule="exact"/>
        <w:jc w:val="center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工作的通知</w:t>
      </w:r>
    </w:p>
    <w:p w14:paraId="3620B2D6" w14:textId="77777777" w:rsidR="00751AD1" w:rsidRDefault="008F11AD">
      <w:pPr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各研究生培养单位：</w:t>
      </w:r>
    </w:p>
    <w:p w14:paraId="1F799D73" w14:textId="7ADA1644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为贯彻落实中共中央国务院关于《深化新时代教育评价改革总体方案》精神，</w:t>
      </w:r>
      <w:r w:rsidR="00175EBD">
        <w:rPr>
          <w:rFonts w:ascii="仿宋" w:eastAsia="仿宋" w:hAnsi="仿宋" w:cs="仿宋" w:hint="eastAsia"/>
          <w:sz w:val="28"/>
          <w:szCs w:val="28"/>
        </w:rPr>
        <w:t>根据《江苏省优秀博士硕士学位论文评选实施办法》</w:t>
      </w:r>
      <w:r w:rsidR="003A7A16">
        <w:rPr>
          <w:rFonts w:ascii="仿宋" w:eastAsia="仿宋" w:hAnsi="仿宋" w:cs="仿宋" w:hint="eastAsia"/>
          <w:sz w:val="28"/>
          <w:szCs w:val="28"/>
        </w:rPr>
        <w:t>（苏教评院[</w:t>
      </w:r>
      <w:r w:rsidR="003A7A16">
        <w:rPr>
          <w:rFonts w:ascii="仿宋" w:eastAsia="仿宋" w:hAnsi="仿宋" w:cs="仿宋"/>
          <w:sz w:val="28"/>
          <w:szCs w:val="28"/>
        </w:rPr>
        <w:t>2021]6</w:t>
      </w:r>
      <w:r w:rsidR="003A7A16">
        <w:rPr>
          <w:rFonts w:ascii="仿宋" w:eastAsia="仿宋" w:hAnsi="仿宋" w:cs="仿宋" w:hint="eastAsia"/>
          <w:sz w:val="28"/>
          <w:szCs w:val="28"/>
        </w:rPr>
        <w:t>号）</w:t>
      </w:r>
      <w:r w:rsidR="00175EBD">
        <w:rPr>
          <w:rFonts w:ascii="仿宋" w:eastAsia="仿宋" w:hAnsi="仿宋" w:cs="仿宋" w:hint="eastAsia"/>
          <w:sz w:val="28"/>
          <w:szCs w:val="28"/>
        </w:rPr>
        <w:t>文件要求，</w:t>
      </w:r>
      <w:r>
        <w:rPr>
          <w:rFonts w:ascii="仿宋" w:eastAsia="仿宋" w:hAnsi="仿宋" w:cs="仿宋" w:hint="eastAsia"/>
          <w:sz w:val="28"/>
          <w:szCs w:val="28"/>
        </w:rPr>
        <w:t>现决定</w:t>
      </w:r>
      <w:r w:rsidR="00B74196">
        <w:rPr>
          <w:rFonts w:ascii="仿宋" w:eastAsia="仿宋" w:hAnsi="仿宋" w:cs="仿宋" w:hint="eastAsia"/>
          <w:sz w:val="28"/>
          <w:szCs w:val="28"/>
        </w:rPr>
        <w:t>开展2</w:t>
      </w:r>
      <w:r w:rsidR="00B74196">
        <w:rPr>
          <w:rFonts w:ascii="仿宋" w:eastAsia="仿宋" w:hAnsi="仿宋" w:cs="仿宋"/>
          <w:sz w:val="28"/>
          <w:szCs w:val="28"/>
        </w:rPr>
        <w:t>022</w:t>
      </w:r>
      <w:r w:rsidR="00B74196">
        <w:rPr>
          <w:rFonts w:ascii="仿宋" w:eastAsia="仿宋" w:hAnsi="仿宋" w:cs="仿宋" w:hint="eastAsia"/>
          <w:sz w:val="28"/>
          <w:szCs w:val="28"/>
        </w:rPr>
        <w:t>年度</w:t>
      </w:r>
      <w:r>
        <w:rPr>
          <w:rFonts w:ascii="仿宋" w:eastAsia="仿宋" w:hAnsi="仿宋" w:cs="仿宋" w:hint="eastAsia"/>
          <w:sz w:val="28"/>
          <w:szCs w:val="28"/>
        </w:rPr>
        <w:t>校优秀博士硕士学位论文</w:t>
      </w:r>
      <w:r w:rsidR="00175EBD">
        <w:rPr>
          <w:rFonts w:ascii="仿宋" w:eastAsia="仿宋" w:hAnsi="仿宋" w:cs="仿宋" w:hint="eastAsia"/>
          <w:sz w:val="28"/>
          <w:szCs w:val="28"/>
        </w:rPr>
        <w:t>评选工作</w:t>
      </w:r>
      <w:r>
        <w:rPr>
          <w:rFonts w:ascii="仿宋" w:eastAsia="仿宋" w:hAnsi="仿宋" w:cs="仿宋" w:hint="eastAsia"/>
          <w:sz w:val="28"/>
          <w:szCs w:val="28"/>
        </w:rPr>
        <w:t>。具体申报工作通知如下：</w:t>
      </w:r>
    </w:p>
    <w:p w14:paraId="179A1939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一、评选范围</w:t>
      </w:r>
    </w:p>
    <w:p w14:paraId="0DC66E63" w14:textId="4BDE40B6" w:rsidR="00751AD1" w:rsidRDefault="00175E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本次评选</w:t>
      </w:r>
      <w:r w:rsidR="008F11AD">
        <w:rPr>
          <w:rFonts w:ascii="仿宋" w:eastAsia="仿宋" w:hAnsi="仿宋" w:cs="仿宋" w:hint="eastAsia"/>
          <w:sz w:val="28"/>
          <w:szCs w:val="28"/>
        </w:rPr>
        <w:t>范围为：20</w:t>
      </w:r>
      <w:r>
        <w:rPr>
          <w:rFonts w:ascii="仿宋" w:eastAsia="仿宋" w:hAnsi="仿宋" w:cs="仿宋"/>
          <w:sz w:val="28"/>
          <w:szCs w:val="28"/>
        </w:rPr>
        <w:t>20</w:t>
      </w:r>
      <w:r w:rsidR="008F11AD">
        <w:rPr>
          <w:rFonts w:ascii="仿宋" w:eastAsia="仿宋" w:hAnsi="仿宋" w:cs="仿宋" w:hint="eastAsia"/>
          <w:sz w:val="28"/>
          <w:szCs w:val="28"/>
        </w:rPr>
        <w:t>年9月1日至202</w:t>
      </w:r>
      <w:r>
        <w:rPr>
          <w:rFonts w:ascii="仿宋" w:eastAsia="仿宋" w:hAnsi="仿宋" w:cs="仿宋"/>
          <w:sz w:val="28"/>
          <w:szCs w:val="28"/>
        </w:rPr>
        <w:t>1</w:t>
      </w:r>
      <w:r w:rsidR="008F11AD">
        <w:rPr>
          <w:rFonts w:ascii="仿宋" w:eastAsia="仿宋" w:hAnsi="仿宋" w:cs="仿宋" w:hint="eastAsia"/>
          <w:sz w:val="28"/>
          <w:szCs w:val="28"/>
        </w:rPr>
        <w:t>年8月31日期间在我校获得博士、硕士学位者（不含同等学力申请硕士学位人员）的学位论文。</w:t>
      </w:r>
      <w:r>
        <w:rPr>
          <w:rFonts w:ascii="仿宋" w:eastAsia="仿宋" w:hAnsi="仿宋" w:cs="仿宋" w:hint="eastAsia"/>
          <w:sz w:val="28"/>
          <w:szCs w:val="28"/>
        </w:rPr>
        <w:t>参评学位论文应经培养单位认定不涉密。</w:t>
      </w:r>
    </w:p>
    <w:p w14:paraId="6ADEB616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二、评选条件</w:t>
      </w:r>
    </w:p>
    <w:p w14:paraId="7CFC4D1E" w14:textId="521929EC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评选工作遵循“坚持标准、科学公正、质量为先、宁缺毋滥”的原则。要求该学位论文的选题符合社会主义价值观，为本学科前沿，有重大理论意义（或具有良好的社会效益或应用前景）；在理论、方法和实际应用上有较大创新，取得重要成果，达到国际、国内同类学科先进水平；材料翔实，推理严密，文字表达准确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学位论文初次盲审成绩均须80分以上，且学位论文答辩平均分须80分以上。</w:t>
      </w:r>
      <w:r>
        <w:rPr>
          <w:rFonts w:ascii="仿宋" w:eastAsia="仿宋" w:hAnsi="仿宋" w:cs="仿宋" w:hint="eastAsia"/>
          <w:sz w:val="28"/>
          <w:szCs w:val="28"/>
        </w:rPr>
        <w:t>各单位就学位论文本身质量及取得与学位论文相关的优秀科研成果</w:t>
      </w:r>
      <w:r w:rsidR="00B81AB7">
        <w:rPr>
          <w:rFonts w:ascii="仿宋" w:eastAsia="仿宋" w:hAnsi="仿宋" w:cs="仿宋" w:hint="eastAsia"/>
          <w:sz w:val="28"/>
          <w:szCs w:val="28"/>
        </w:rPr>
        <w:t>，对照</w:t>
      </w:r>
      <w:r>
        <w:rPr>
          <w:rFonts w:ascii="仿宋" w:eastAsia="仿宋" w:hAnsi="仿宋" w:cs="仿宋" w:hint="eastAsia"/>
          <w:sz w:val="28"/>
          <w:szCs w:val="28"/>
        </w:rPr>
        <w:t>进行综合评价。</w:t>
      </w:r>
    </w:p>
    <w:p w14:paraId="76278416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评选条件可参照省优秀学术学位、专业学位学位论文评审标准（附件1）。</w:t>
      </w:r>
    </w:p>
    <w:p w14:paraId="65033A7F" w14:textId="77777777" w:rsidR="00751AD1" w:rsidRDefault="008F11AD">
      <w:pPr>
        <w:numPr>
          <w:ilvl w:val="0"/>
          <w:numId w:val="1"/>
        </w:num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lastRenderedPageBreak/>
        <w:t>推荐限额</w:t>
      </w:r>
    </w:p>
    <w:p w14:paraId="47E819BD" w14:textId="05BC8F02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校优秀博士硕士学位论文推荐限额（附件2）：每个学位点当年（20</w:t>
      </w:r>
      <w:r w:rsidR="00B81AB7">
        <w:rPr>
          <w:rFonts w:ascii="仿宋" w:eastAsia="仿宋" w:hAnsi="仿宋" w:cs="仿宋"/>
          <w:sz w:val="28"/>
          <w:szCs w:val="28"/>
        </w:rPr>
        <w:t>20</w:t>
      </w:r>
      <w:r>
        <w:rPr>
          <w:rFonts w:ascii="仿宋" w:eastAsia="仿宋" w:hAnsi="仿宋" w:cs="仿宋" w:hint="eastAsia"/>
          <w:sz w:val="28"/>
          <w:szCs w:val="28"/>
        </w:rPr>
        <w:t>.9.1—202</w:t>
      </w:r>
      <w:r w:rsidR="00B81AB7"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.8.31，下同）学位授予数（不含同等学力）的10%择优推荐，不足10人的按照1人来推荐。</w:t>
      </w:r>
    </w:p>
    <w:p w14:paraId="2E304E50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四、评选程序</w:t>
      </w:r>
    </w:p>
    <w:p w14:paraId="0E39270F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（一）相关研究生培养单位根据学校评选工作通知要求，制定本单位本年度优秀学位论文评选工作细则，做好论文推荐组织工作。</w:t>
      </w:r>
    </w:p>
    <w:p w14:paraId="419C35AD" w14:textId="4216FE76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校优秀博士硕士学位论文的评选，由各</w:t>
      </w:r>
      <w:r w:rsidR="00B81AB7">
        <w:rPr>
          <w:rFonts w:ascii="仿宋" w:eastAsia="仿宋" w:hAnsi="仿宋" w:cs="仿宋" w:hint="eastAsia"/>
          <w:sz w:val="28"/>
          <w:szCs w:val="28"/>
        </w:rPr>
        <w:t>培养</w:t>
      </w:r>
      <w:r>
        <w:rPr>
          <w:rFonts w:ascii="仿宋" w:eastAsia="仿宋" w:hAnsi="仿宋" w:cs="仿宋" w:hint="eastAsia"/>
          <w:sz w:val="28"/>
          <w:szCs w:val="28"/>
        </w:rPr>
        <w:t>单位进行组织。申报者填写推荐表、汇总表（附件3），并提供相应材料。学位评定分委员会对参评材料进行审核，择优推荐。</w:t>
      </w:r>
    </w:p>
    <w:p w14:paraId="20C415C7" w14:textId="072CDB73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（二）学校组织专家组对各单位上报的论文进行评审，确定校优秀博士硕士学位论文名单，并进行校内公示。</w:t>
      </w:r>
    </w:p>
    <w:p w14:paraId="1D84244C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五、报送材料</w:t>
      </w:r>
    </w:p>
    <w:p w14:paraId="71714981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培养单位报送材料清单：</w:t>
      </w:r>
    </w:p>
    <w:p w14:paraId="221DC829" w14:textId="7F07954C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1.学位论文原文（PDF完整电子版）；</w:t>
      </w:r>
    </w:p>
    <w:p w14:paraId="6B948EC1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2.南通大学优秀博士硕士学位论文推荐表（电子版、盖章纸质版一份）；</w:t>
      </w:r>
    </w:p>
    <w:p w14:paraId="3D35755A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3.南通大学优秀博士硕士学位论文推荐汇总表（电子版、签字盖章纸质版一份）；</w:t>
      </w:r>
    </w:p>
    <w:p w14:paraId="46E3E59F" w14:textId="77777777" w:rsidR="00751AD1" w:rsidRDefault="008F11A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4.学位论文首次盲审评阅意见书复印件；</w:t>
      </w:r>
    </w:p>
    <w:p w14:paraId="2FECDC21" w14:textId="77777777" w:rsidR="00751AD1" w:rsidRDefault="008F11AD">
      <w:pPr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5.其他研究成果的证明材料。</w:t>
      </w:r>
    </w:p>
    <w:p w14:paraId="2CC5AFE3" w14:textId="7B7E515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  <w:highlight w:val="lightGray"/>
        </w:rPr>
      </w:pPr>
      <w:r>
        <w:rPr>
          <w:rFonts w:ascii="仿宋" w:eastAsia="仿宋" w:hAnsi="仿宋" w:cs="仿宋" w:hint="eastAsia"/>
          <w:sz w:val="28"/>
          <w:szCs w:val="28"/>
        </w:rPr>
        <w:t>材料报送截止时间202</w:t>
      </w:r>
      <w:r w:rsidR="00B81AB7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年4月29日下班前。学位论文原文（PDF）和校优秀学位论文推荐表的命名规则见附件4。全部电子版材料（学位论文PDF版、推荐表、汇总表）由培养单位汇总后统一发至学位办邮箱：</w:t>
      </w:r>
      <w:hyperlink r:id="rId8" w:history="1">
        <w:r>
          <w:rPr>
            <w:rFonts w:ascii="仿宋" w:eastAsia="仿宋" w:hAnsi="仿宋" w:cs="仿宋" w:hint="eastAsia"/>
            <w:sz w:val="28"/>
            <w:szCs w:val="28"/>
          </w:rPr>
          <w:t>yjsxwb@ntu.edu.cn</w:t>
        </w:r>
      </w:hyperlink>
      <w:r>
        <w:rPr>
          <w:rFonts w:ascii="仿宋" w:eastAsia="仿宋" w:hAnsi="仿宋" w:cs="仿宋" w:hint="eastAsia"/>
          <w:sz w:val="28"/>
          <w:szCs w:val="28"/>
        </w:rPr>
        <w:t>。全部纸质版材料由培养单位汇总、签字盖章后报送研究生院学位办，联系电话：85012092。</w:t>
      </w:r>
    </w:p>
    <w:p w14:paraId="36F95F66" w14:textId="77777777" w:rsidR="00751AD1" w:rsidRDefault="008F11AD">
      <w:pPr>
        <w:ind w:firstLineChars="200" w:firstLine="562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六、其他注意事项</w:t>
      </w:r>
    </w:p>
    <w:p w14:paraId="17CD8DEB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1.报送的学位论文必须与国家图书馆的存档原文一致。</w:t>
      </w:r>
    </w:p>
    <w:p w14:paraId="43CA3D3F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2.参评论文除外国语言文学（学科代码0502）外均应用中文撰写。外国语言文学的论文若用中文以外的文字撰写，还需报送该学位论文不少于5000字的中文摘要（PDF版）。</w:t>
      </w:r>
    </w:p>
    <w:p w14:paraId="409C81AA" w14:textId="77777777" w:rsidR="00751AD1" w:rsidRDefault="008F11AD">
      <w:pPr>
        <w:ind w:firstLineChars="200" w:firstLine="560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研究生在读期间发表的学术论文和其他研究成果，可在学位论文“参考文献”后，以“附录”形式列出。学术论文请标明期刊级别、名称、刊号、期数，以及学术论文题目、第几作者等信息（仅限研究生排名第一或研究生排名第二、导师第一的论文，不包括会议论文），其他研究成果须注明关键信息。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所有成果均须以南通大学为第一署名单位。</w:t>
      </w:r>
    </w:p>
    <w:p w14:paraId="4F272030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4.学位论文相关科研成果若违反诚信原则、涉及弄虚作假的，一经查实将实行一票否决，并按照相关文件严肃处理。</w:t>
      </w:r>
    </w:p>
    <w:p w14:paraId="2B0AAB94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附件：</w:t>
      </w:r>
    </w:p>
    <w:p w14:paraId="536513F2" w14:textId="6948131B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1.优秀博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士</w:t>
      </w:r>
      <w:r>
        <w:rPr>
          <w:rFonts w:ascii="仿宋" w:eastAsia="仿宋" w:hAnsi="仿宋" w:cs="仿宋" w:hint="eastAsia"/>
          <w:sz w:val="28"/>
          <w:szCs w:val="28"/>
        </w:rPr>
        <w:t>硕士学位论文评审标准</w:t>
      </w:r>
    </w:p>
    <w:p w14:paraId="67BB1A2E" w14:textId="3946B986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2022年校优秀博士硕士学位论文推荐限额</w:t>
      </w:r>
    </w:p>
    <w:p w14:paraId="0FE84CCD" w14:textId="68E88A91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7558D7" w:rsidRPr="007558D7">
        <w:rPr>
          <w:rFonts w:ascii="仿宋" w:eastAsia="仿宋" w:hAnsi="仿宋" w:cs="仿宋" w:hint="eastAsia"/>
          <w:sz w:val="28"/>
          <w:szCs w:val="28"/>
        </w:rPr>
        <w:t>2022年校优秀博士硕士学位论文推荐材料</w:t>
      </w:r>
    </w:p>
    <w:p w14:paraId="5DD71223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4.论文及推荐表的命名规则   </w:t>
      </w:r>
    </w:p>
    <w:p w14:paraId="1EDFB55D" w14:textId="77777777" w:rsidR="00751AD1" w:rsidRDefault="008F11A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 </w:t>
      </w:r>
    </w:p>
    <w:p w14:paraId="073D72CD" w14:textId="77777777" w:rsidR="00751AD1" w:rsidRDefault="008F11AD">
      <w:pPr>
        <w:ind w:firstLineChars="2100" w:firstLine="58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研究生院</w:t>
      </w:r>
    </w:p>
    <w:p w14:paraId="5B69D6EC" w14:textId="29C1404F" w:rsidR="00751AD1" w:rsidRDefault="004E3541" w:rsidP="004E3541">
      <w:pPr>
        <w:ind w:firstLineChars="1900" w:firstLine="5320"/>
        <w:rPr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2022年4月1</w:t>
      </w:r>
      <w:r w:rsidR="00CA4A3F">
        <w:rPr>
          <w:rFonts w:ascii="仿宋" w:eastAsia="仿宋" w:hAnsi="仿宋" w:cs="仿宋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日</w:t>
      </w:r>
    </w:p>
    <w:sectPr w:rsidR="00751A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2EE0C3" w14:textId="77777777" w:rsidR="007F677D" w:rsidRDefault="007F677D" w:rsidP="009F0009">
      <w:r>
        <w:separator/>
      </w:r>
    </w:p>
  </w:endnote>
  <w:endnote w:type="continuationSeparator" w:id="0">
    <w:p w14:paraId="319388FE" w14:textId="77777777" w:rsidR="007F677D" w:rsidRDefault="007F677D" w:rsidP="009F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F1DDC" w14:textId="77777777" w:rsidR="007F677D" w:rsidRDefault="007F677D" w:rsidP="009F0009">
      <w:r>
        <w:separator/>
      </w:r>
    </w:p>
  </w:footnote>
  <w:footnote w:type="continuationSeparator" w:id="0">
    <w:p w14:paraId="284C7935" w14:textId="77777777" w:rsidR="007F677D" w:rsidRDefault="007F677D" w:rsidP="009F0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D9ED0"/>
    <w:multiLevelType w:val="singleLevel"/>
    <w:tmpl w:val="0F1D9ED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 w16cid:durableId="596065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embedSystemFonts/>
  <w:bordersDoNotSurroundHeader/>
  <w:bordersDoNotSurroundFooter/>
  <w:defaultTabStop w:val="420"/>
  <w:drawingGridVerticalSpacing w:val="156"/>
  <w:noPunctuationKerning/>
  <w:characterSpacingControl w:val="compressPunctuation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F2C5B6E"/>
    <w:rsid w:val="00175EBD"/>
    <w:rsid w:val="001F24EC"/>
    <w:rsid w:val="0036051D"/>
    <w:rsid w:val="003A7A16"/>
    <w:rsid w:val="004E3541"/>
    <w:rsid w:val="00751AD1"/>
    <w:rsid w:val="007558D7"/>
    <w:rsid w:val="007F677D"/>
    <w:rsid w:val="008F11AD"/>
    <w:rsid w:val="009F0009"/>
    <w:rsid w:val="00B74196"/>
    <w:rsid w:val="00B81AB7"/>
    <w:rsid w:val="00CA4A3F"/>
    <w:rsid w:val="00E81F25"/>
    <w:rsid w:val="026D7E7F"/>
    <w:rsid w:val="057A64D5"/>
    <w:rsid w:val="06871739"/>
    <w:rsid w:val="069924AE"/>
    <w:rsid w:val="07BB1244"/>
    <w:rsid w:val="0A501CD5"/>
    <w:rsid w:val="0C1509B3"/>
    <w:rsid w:val="110F163F"/>
    <w:rsid w:val="137F1E37"/>
    <w:rsid w:val="154B4533"/>
    <w:rsid w:val="182E379A"/>
    <w:rsid w:val="1AEF31DA"/>
    <w:rsid w:val="1F2C5B6E"/>
    <w:rsid w:val="1F78445A"/>
    <w:rsid w:val="20B60FA9"/>
    <w:rsid w:val="236F4AB0"/>
    <w:rsid w:val="2524295A"/>
    <w:rsid w:val="283E24CF"/>
    <w:rsid w:val="29CD33F1"/>
    <w:rsid w:val="29E27F56"/>
    <w:rsid w:val="2C5C7C3C"/>
    <w:rsid w:val="2D5C37BB"/>
    <w:rsid w:val="2E65329F"/>
    <w:rsid w:val="30665058"/>
    <w:rsid w:val="341415C7"/>
    <w:rsid w:val="342B11C3"/>
    <w:rsid w:val="36CA27C7"/>
    <w:rsid w:val="391F0D57"/>
    <w:rsid w:val="3B2F04AD"/>
    <w:rsid w:val="3B810F17"/>
    <w:rsid w:val="453A7AA1"/>
    <w:rsid w:val="48C66DE1"/>
    <w:rsid w:val="4A413B1B"/>
    <w:rsid w:val="4B521480"/>
    <w:rsid w:val="4BE3424A"/>
    <w:rsid w:val="4CAD52D0"/>
    <w:rsid w:val="4E6A1C5D"/>
    <w:rsid w:val="52E33769"/>
    <w:rsid w:val="53C37FA4"/>
    <w:rsid w:val="54054DB1"/>
    <w:rsid w:val="58BD6A2F"/>
    <w:rsid w:val="5D9F41AA"/>
    <w:rsid w:val="5F9D70FC"/>
    <w:rsid w:val="622A70A5"/>
    <w:rsid w:val="6A5B2C4B"/>
    <w:rsid w:val="6D734C8D"/>
    <w:rsid w:val="73C131CC"/>
    <w:rsid w:val="74AF2734"/>
    <w:rsid w:val="79530614"/>
    <w:rsid w:val="7AD9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7C2503F"/>
  <w15:docId w15:val="{088E0BC0-C497-4758-8A88-E4E3B7F2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40">
    <w:name w:val="标题 4 字符"/>
    <w:link w:val="4"/>
    <w:qFormat/>
    <w:rPr>
      <w:rFonts w:ascii="Arial" w:eastAsia="黑体" w:hAnsi="Arial"/>
      <w:b/>
      <w:sz w:val="28"/>
    </w:rPr>
  </w:style>
  <w:style w:type="paragraph" w:styleId="a6">
    <w:name w:val="header"/>
    <w:basedOn w:val="a"/>
    <w:link w:val="a7"/>
    <w:rsid w:val="009F00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9F000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a9"/>
    <w:rsid w:val="009F00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9F000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ucihui@ntu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235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系统管理员</dc:creator>
  <cp:lastModifiedBy>仇梁林</cp:lastModifiedBy>
  <cp:revision>7</cp:revision>
  <cp:lastPrinted>2021-04-16T09:05:00Z</cp:lastPrinted>
  <dcterms:created xsi:type="dcterms:W3CDTF">2020-05-27T02:52:00Z</dcterms:created>
  <dcterms:modified xsi:type="dcterms:W3CDTF">2022-04-15T06:26:00Z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5770ABAA74E44F5E8BAFDD58FBE77A17</vt:lpwstr>
  </property>
</Properties>
</file>